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7AEB3EAD" w14:textId="2DD05EF8" w:rsidR="00FB72B2" w:rsidRPr="0004131F" w:rsidRDefault="00FB72B2" w:rsidP="00FB72B2">
      <w:pPr>
        <w:jc w:val="center"/>
        <w:rPr>
          <w:rFonts w:ascii="Agency FB" w:hAnsi="Agency FB"/>
          <w:noProof/>
          <w:sz w:val="24"/>
          <w:lang w:eastAsia="en-GB"/>
        </w:rPr>
      </w:pPr>
      <w:r w:rsidRPr="0004131F">
        <w:rPr>
          <w:rFonts w:ascii="Agency FB" w:hAnsi="Agency FB"/>
          <w:sz w:val="56"/>
          <w:szCs w:val="28"/>
        </w:rPr>
        <w:t>Tectonic Processes and Hazards</w:t>
      </w:r>
    </w:p>
    <w:p w14:paraId="4915BA87" w14:textId="259B9409" w:rsidR="0053299E" w:rsidRPr="0004131F" w:rsidRDefault="00EB0B44">
      <w:pPr>
        <w:rPr>
          <w:rFonts w:ascii="Century Gothic" w:hAnsi="Century Gothic"/>
          <w:sz w:val="24"/>
          <w:szCs w:val="26"/>
        </w:rPr>
      </w:pPr>
      <w:r w:rsidRPr="0004131F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5C8AE62C">
            <wp:simplePos x="0" y="0"/>
            <wp:positionH relativeFrom="margin">
              <wp:align>right</wp:align>
            </wp:positionH>
            <wp:positionV relativeFrom="paragraph">
              <wp:posOffset>10704</wp:posOffset>
            </wp:positionV>
            <wp:extent cx="1038225" cy="1038225"/>
            <wp:effectExtent l="0" t="0" r="0" b="0"/>
            <wp:wrapTight wrapText="bothSides">
              <wp:wrapPolygon edited="0">
                <wp:start x="7530" y="793"/>
                <wp:lineTo x="5152" y="2774"/>
                <wp:lineTo x="1982" y="6341"/>
                <wp:lineTo x="1982" y="9116"/>
                <wp:lineTo x="4360" y="14268"/>
                <wp:lineTo x="4756" y="20609"/>
                <wp:lineTo x="13872" y="20609"/>
                <wp:lineTo x="17439" y="14664"/>
                <wp:lineTo x="19024" y="14268"/>
                <wp:lineTo x="19024" y="11494"/>
                <wp:lineTo x="17835" y="6738"/>
                <wp:lineTo x="14268" y="2774"/>
                <wp:lineTo x="11890" y="793"/>
                <wp:lineTo x="7530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31F">
        <w:rPr>
          <w:rFonts w:ascii="Century Gothic" w:hAnsi="Century Gothic"/>
          <w:noProof/>
          <w:sz w:val="24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04131F">
        <w:rPr>
          <w:rFonts w:ascii="Century Gothic" w:hAnsi="Century Gothic"/>
          <w:sz w:val="24"/>
          <w:szCs w:val="26"/>
        </w:rPr>
        <w:t xml:space="preserve">The geography department would love for you to </w:t>
      </w:r>
      <w:r w:rsidR="00507650" w:rsidRPr="0004131F">
        <w:rPr>
          <w:rFonts w:ascii="Century Gothic" w:hAnsi="Century Gothic"/>
          <w:sz w:val="24"/>
          <w:szCs w:val="26"/>
        </w:rPr>
        <w:t>dig even deeper into your studies. Below are some suggestions for things you can do to stretch you in your learning</w:t>
      </w:r>
      <w:r w:rsidR="0053299E" w:rsidRPr="0004131F">
        <w:rPr>
          <w:rFonts w:ascii="Century Gothic" w:hAnsi="Century Gothic"/>
          <w:sz w:val="24"/>
          <w:szCs w:val="26"/>
        </w:rPr>
        <w:t>.</w:t>
      </w:r>
      <w:r w:rsidR="00507650" w:rsidRPr="0004131F">
        <w:rPr>
          <w:rFonts w:ascii="Century Gothic" w:hAnsi="Century Gothic"/>
          <w:sz w:val="24"/>
          <w:szCs w:val="26"/>
        </w:rPr>
        <w:t xml:space="preserve"> None of it is compulsory but for you to enjoy.</w:t>
      </w:r>
      <w:r w:rsidR="00721E70" w:rsidRPr="0004131F">
        <w:rPr>
          <w:rFonts w:ascii="Century Gothic" w:hAnsi="Century Gothic"/>
          <w:sz w:val="24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93BB24B" w14:textId="67E05685" w:rsidR="00FB72B2" w:rsidRPr="00FB72B2" w:rsidRDefault="00B15BF2" w:rsidP="00FB72B2">
            <w:pPr>
              <w:rPr>
                <w:rFonts w:eastAsia="Times New Roman" w:cstheme="minorHAnsi"/>
                <w:lang w:eastAsia="en-GB"/>
              </w:rPr>
            </w:pPr>
            <w:hyperlink r:id="rId16" w:history="1">
              <w:r w:rsidR="00FB72B2" w:rsidRPr="00FB72B2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8.4</w:t>
              </w:r>
            </w:hyperlink>
            <w:r w:rsidR="00FB72B2" w:rsidRPr="00FB72B2">
              <w:rPr>
                <w:rFonts w:eastAsia="Times New Roman" w:cstheme="minorHAnsi"/>
                <w:lang w:eastAsia="en-GB"/>
              </w:rPr>
              <w:t xml:space="preserve"> by Peter Hernon</w:t>
            </w:r>
          </w:p>
          <w:p w14:paraId="6233DC95" w14:textId="77777777" w:rsidR="00FB72B2" w:rsidRPr="00FB72B2" w:rsidRDefault="00FB72B2" w:rsidP="00FB72B2">
            <w:pPr>
              <w:rPr>
                <w:rFonts w:eastAsia="Times New Roman" w:cstheme="minorHAnsi"/>
                <w:lang w:eastAsia="en-GB"/>
              </w:rPr>
            </w:pPr>
          </w:p>
          <w:p w14:paraId="62D8D59C" w14:textId="77777777" w:rsidR="00FB72B2" w:rsidRPr="00FB72B2" w:rsidRDefault="00B15BF2" w:rsidP="00FB72B2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Style w:val="pr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</w:pPr>
            <w:hyperlink r:id="rId17" w:history="1">
              <w:r w:rsidR="00FB72B2" w:rsidRPr="00FB72B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Slide</w:t>
              </w:r>
            </w:hyperlink>
            <w:r w:rsidR="00FB72B2" w:rsidRPr="00FB72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Gerald A. Browne </w:t>
            </w:r>
          </w:p>
          <w:p w14:paraId="76262E15" w14:textId="77777777" w:rsidR="00FB72B2" w:rsidRPr="00FB72B2" w:rsidRDefault="00FB72B2" w:rsidP="00FB72B2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Style w:val="pr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</w:pPr>
          </w:p>
          <w:p w14:paraId="0B5E4994" w14:textId="4A63DC3F" w:rsidR="00FB72B2" w:rsidRPr="00FB72B2" w:rsidRDefault="00FB72B2" w:rsidP="00FB72B2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Disaster by Choice: How Our Actions Turn Natural Hazards </w:t>
            </w:r>
            <w:r w:rsidR="00CF03BB" w:rsidRPr="00FB72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into</w:t>
            </w:r>
            <w:r w:rsidRPr="00FB72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Catastrophes</w:t>
            </w:r>
          </w:p>
          <w:p w14:paraId="3B397767" w14:textId="77777777" w:rsidR="00FB72B2" w:rsidRPr="00FB72B2" w:rsidRDefault="00FB72B2" w:rsidP="00FB72B2">
            <w:pPr>
              <w:shd w:val="clear" w:color="auto" w:fill="FFFFFF"/>
              <w:rPr>
                <w:rFonts w:cstheme="minorHAnsi"/>
              </w:rPr>
            </w:pPr>
            <w:r w:rsidRPr="00FB72B2">
              <w:rPr>
                <w:rFonts w:cstheme="minorHAnsi"/>
              </w:rPr>
              <w:t>Book by Ilan Kelman</w:t>
            </w:r>
          </w:p>
          <w:p w14:paraId="59A05284" w14:textId="77777777" w:rsidR="00FB72B2" w:rsidRPr="00FB72B2" w:rsidRDefault="00FB72B2" w:rsidP="00FB72B2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4B31D7" w14:textId="77777777" w:rsidR="00FB72B2" w:rsidRPr="00FB72B2" w:rsidRDefault="00FB72B2" w:rsidP="00FB72B2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Environmental Hazards: Assessing Risk and Reducing Disaster</w:t>
            </w:r>
          </w:p>
          <w:p w14:paraId="42A696F4" w14:textId="5A1B2074" w:rsidR="0053299E" w:rsidRPr="00FB72B2" w:rsidRDefault="00FB72B2" w:rsidP="00FB72B2">
            <w:pPr>
              <w:shd w:val="clear" w:color="auto" w:fill="FFFFFF"/>
              <w:rPr>
                <w:rFonts w:ascii="Arial" w:hAnsi="Arial" w:cs="Arial"/>
                <w:color w:val="70757A"/>
                <w:sz w:val="21"/>
                <w:szCs w:val="21"/>
              </w:rPr>
            </w:pPr>
            <w:r w:rsidRPr="00FB72B2">
              <w:rPr>
                <w:rFonts w:cstheme="minorHAnsi"/>
              </w:rPr>
              <w:t>Book by Keith Smith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F2CCA82" w14:textId="77777777" w:rsidR="00FB72B2" w:rsidRPr="00FB72B2" w:rsidRDefault="00B15BF2" w:rsidP="00FB72B2">
            <w:hyperlink r:id="rId20" w:history="1">
              <w:r w:rsidR="00FB72B2" w:rsidRPr="00FB72B2">
                <w:rPr>
                  <w:rStyle w:val="Hyperlink"/>
                </w:rPr>
                <w:t>Volcanoes News -- ScienceDaily</w:t>
              </w:r>
            </w:hyperlink>
            <w:r w:rsidR="00FB72B2" w:rsidRPr="00FB72B2">
              <w:t xml:space="preserve"> – Recent volcano news</w:t>
            </w:r>
          </w:p>
          <w:p w14:paraId="0461BC51" w14:textId="77777777" w:rsidR="00FB72B2" w:rsidRPr="00FB72B2" w:rsidRDefault="00FB72B2" w:rsidP="00FB72B2"/>
          <w:p w14:paraId="348226CC" w14:textId="77777777" w:rsidR="00FB72B2" w:rsidRPr="00FB72B2" w:rsidRDefault="00B15BF2" w:rsidP="00FB72B2">
            <w:hyperlink r:id="rId21" w:history="1">
              <w:r w:rsidR="00FB72B2" w:rsidRPr="00FB72B2">
                <w:rPr>
                  <w:rStyle w:val="Hyperlink"/>
                </w:rPr>
                <w:t>https://www.theguardian.com/world/volcanoes</w:t>
              </w:r>
            </w:hyperlink>
            <w:r w:rsidR="00FB72B2" w:rsidRPr="00FB72B2">
              <w:t xml:space="preserve"> - Recent news about volcanoes</w:t>
            </w:r>
          </w:p>
          <w:p w14:paraId="001742DE" w14:textId="77777777" w:rsidR="00FB72B2" w:rsidRPr="00FB72B2" w:rsidRDefault="00FB72B2" w:rsidP="00FB72B2"/>
          <w:p w14:paraId="6CC9A123" w14:textId="176D0190" w:rsidR="001118B7" w:rsidRPr="00FB72B2" w:rsidRDefault="00B15BF2" w:rsidP="00FB72B2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sz w:val="22"/>
                <w:szCs w:val="22"/>
              </w:rPr>
            </w:pPr>
            <w:hyperlink r:id="rId22" w:history="1">
              <w:r w:rsidR="00FB72B2" w:rsidRPr="00FB72B2">
                <w:rPr>
                  <w:rStyle w:val="Hyperlink"/>
                  <w:sz w:val="22"/>
                  <w:szCs w:val="22"/>
                </w:rPr>
                <w:t>https://www.theguardian.com/world/earthquakes</w:t>
              </w:r>
            </w:hyperlink>
            <w:r w:rsidR="00FB72B2" w:rsidRPr="00FB72B2">
              <w:rPr>
                <w:sz w:val="22"/>
                <w:szCs w:val="22"/>
              </w:rPr>
              <w:t xml:space="preserve"> </w:t>
            </w:r>
            <w:r w:rsidR="00FB72B2" w:rsidRPr="00FB72B2">
              <w:rPr>
                <w:color w:val="auto"/>
                <w:sz w:val="22"/>
                <w:szCs w:val="22"/>
              </w:rPr>
              <w:t>- Recent news about earthquakes</w:t>
            </w:r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EBE3988" w14:textId="77777777" w:rsidR="00FB72B2" w:rsidRDefault="00B15BF2" w:rsidP="00FB72B2">
            <w:pPr>
              <w:rPr>
                <w:noProof/>
              </w:rPr>
            </w:pPr>
            <w:hyperlink r:id="rId25" w:history="1">
              <w:r w:rsidR="00FB72B2" w:rsidRPr="00021C6D">
                <w:rPr>
                  <w:rStyle w:val="Hyperlink"/>
                  <w:noProof/>
                </w:rPr>
                <w:t>https://www.bbc.co.uk/iplayer/episode/p08xc2v8/a-perfect-planet-series-1-1-volcano</w:t>
              </w:r>
            </w:hyperlink>
            <w:r w:rsidR="00FB72B2">
              <w:rPr>
                <w:noProof/>
              </w:rPr>
              <w:t xml:space="preserve"> - A perfect planet, volcano</w:t>
            </w:r>
          </w:p>
          <w:p w14:paraId="02B1C71D" w14:textId="77777777" w:rsidR="00FB72B2" w:rsidRDefault="00FB72B2" w:rsidP="00FB72B2">
            <w:pPr>
              <w:rPr>
                <w:noProof/>
              </w:rPr>
            </w:pPr>
          </w:p>
          <w:p w14:paraId="7930598E" w14:textId="77777777" w:rsidR="00FB72B2" w:rsidRDefault="00B15BF2" w:rsidP="00FB72B2">
            <w:pPr>
              <w:rPr>
                <w:noProof/>
              </w:rPr>
            </w:pPr>
            <w:hyperlink r:id="rId26" w:history="1">
              <w:r w:rsidR="00FB72B2" w:rsidRPr="00021C6D">
                <w:rPr>
                  <w:rStyle w:val="Hyperlink"/>
                  <w:noProof/>
                </w:rPr>
                <w:t>https://www.netflix.com/gb/title/80134885</w:t>
              </w:r>
            </w:hyperlink>
            <w:r w:rsidR="00FB72B2">
              <w:rPr>
                <w:noProof/>
              </w:rPr>
              <w:t xml:space="preserve">    - 7:19 (15) a film about the Mexican earthquake</w:t>
            </w:r>
          </w:p>
          <w:p w14:paraId="4EE89B5E" w14:textId="77777777" w:rsidR="00FB72B2" w:rsidRDefault="00FB72B2" w:rsidP="00FB72B2">
            <w:pPr>
              <w:rPr>
                <w:noProof/>
              </w:rPr>
            </w:pPr>
          </w:p>
          <w:p w14:paraId="4C9D3C97" w14:textId="77777777" w:rsidR="00FB72B2" w:rsidRDefault="00FB72B2" w:rsidP="00FB72B2">
            <w:pPr>
              <w:rPr>
                <w:noProof/>
              </w:rPr>
            </w:pPr>
            <w:r>
              <w:rPr>
                <w:noProof/>
              </w:rPr>
              <w:t>Down to Earth with Zak Efron, Iceland, Netflix (12)</w:t>
            </w:r>
          </w:p>
          <w:p w14:paraId="472A45B8" w14:textId="77777777" w:rsidR="00FB72B2" w:rsidRDefault="00FB72B2" w:rsidP="00FB72B2">
            <w:pPr>
              <w:rPr>
                <w:noProof/>
              </w:rPr>
            </w:pPr>
          </w:p>
          <w:p w14:paraId="31D16B57" w14:textId="3BC18E05" w:rsidR="00B07D94" w:rsidRDefault="00FB72B2" w:rsidP="00FB72B2">
            <w:pPr>
              <w:rPr>
                <w:noProof/>
              </w:rPr>
            </w:pPr>
            <w:r>
              <w:rPr>
                <w:noProof/>
              </w:rPr>
              <w:t>San Andreas (12A)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14:paraId="1BB2D7E0" w14:textId="77777777" w:rsidTr="001118B7">
        <w:tc>
          <w:tcPr>
            <w:tcW w:w="1642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7E2C3B2A" w14:textId="38B8932C" w:rsidR="0004131F" w:rsidRDefault="00B15BF2" w:rsidP="008B314C">
            <w:hyperlink r:id="rId29" w:history="1">
              <w:r w:rsidR="0004131F">
                <w:rPr>
                  <w:rStyle w:val="Hyperlink"/>
                </w:rPr>
                <w:t>https://soundcloud.com/rgsibg/plate-tect</w:t>
              </w:r>
              <w:r w:rsidR="0004131F">
                <w:rPr>
                  <w:rStyle w:val="Hyperlink"/>
                </w:rPr>
                <w:t>o</w:t>
              </w:r>
              <w:r w:rsidR="0004131F">
                <w:rPr>
                  <w:rStyle w:val="Hyperlink"/>
                </w:rPr>
                <w:t>nics-and-earthquake-prediction-with-dr-rebecca-bell</w:t>
              </w:r>
            </w:hyperlink>
            <w:r w:rsidR="0004131F">
              <w:t xml:space="preserve"> - Earthquake prediction</w:t>
            </w:r>
          </w:p>
        </w:tc>
        <w:tc>
          <w:tcPr>
            <w:tcW w:w="4649" w:type="dxa"/>
          </w:tcPr>
          <w:p w14:paraId="5014249D" w14:textId="77777777" w:rsidR="00FB72B2" w:rsidRDefault="00B15BF2" w:rsidP="00FB72B2">
            <w:hyperlink r:id="rId30" w:history="1">
              <w:r w:rsidR="00FB72B2">
                <w:rPr>
                  <w:rStyle w:val="Hyperlink"/>
                </w:rPr>
                <w:t>BBC World Service - People Fixing the World, Forec</w:t>
              </w:r>
              <w:r w:rsidR="00FB72B2">
                <w:rPr>
                  <w:rStyle w:val="Hyperlink"/>
                </w:rPr>
                <w:t>a</w:t>
              </w:r>
              <w:r w:rsidR="00FB72B2">
                <w:rPr>
                  <w:rStyle w:val="Hyperlink"/>
                </w:rPr>
                <w:t>sting volcanoes</w:t>
              </w:r>
            </w:hyperlink>
            <w:r w:rsidR="00FB72B2">
              <w:t xml:space="preserve"> – People forecasting volcanoes</w:t>
            </w:r>
          </w:p>
          <w:p w14:paraId="7679049C" w14:textId="2DE48D28" w:rsidR="001118B7" w:rsidRDefault="001118B7" w:rsidP="008B314C"/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3438"/>
        <w:gridCol w:w="5358"/>
      </w:tblGrid>
      <w:tr w:rsidR="00FB72B2" w14:paraId="361A6756" w14:textId="77777777" w:rsidTr="0004131F">
        <w:tc>
          <w:tcPr>
            <w:tcW w:w="1661" w:type="dxa"/>
          </w:tcPr>
          <w:p w14:paraId="11D76A7B" w14:textId="3DE2B00C" w:rsidR="00FB72B2" w:rsidRDefault="00FB72B2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7F57FC95" w14:textId="06382ECB" w:rsidR="00FB72B2" w:rsidRDefault="00B15BF2" w:rsidP="008B314C">
            <w:hyperlink r:id="rId34" w:history="1">
              <w:r w:rsidR="00FB72B2">
                <w:rPr>
                  <w:rStyle w:val="Hyperlink"/>
                </w:rPr>
                <w:t>Earthquakes near volcanoes: latest quake</w:t>
              </w:r>
              <w:r w:rsidR="00FB72B2">
                <w:rPr>
                  <w:rStyle w:val="Hyperlink"/>
                </w:rPr>
                <w:t>s</w:t>
              </w:r>
              <w:r w:rsidR="00FB72B2">
                <w:rPr>
                  <w:rStyle w:val="Hyperlink"/>
                </w:rPr>
                <w:t xml:space="preserve"> near active volcanoes past 24 hours, Thursday, 4 Feb 2021 - complete list and interactive map / VolcanoDiscovery</w:t>
              </w:r>
            </w:hyperlink>
            <w:r w:rsidR="00FB72B2">
              <w:t xml:space="preserve"> – Recent earthquakes and volcanoes</w:t>
            </w:r>
          </w:p>
        </w:tc>
        <w:tc>
          <w:tcPr>
            <w:tcW w:w="4791" w:type="dxa"/>
          </w:tcPr>
          <w:p w14:paraId="101CA609" w14:textId="4AA5B758" w:rsidR="00FB72B2" w:rsidRDefault="00B15BF2" w:rsidP="008B314C">
            <w:hyperlink r:id="rId35" w:history="1">
              <w:r w:rsidR="00FB72B2" w:rsidRPr="00021C6D">
                <w:rPr>
                  <w:rStyle w:val="Hyperlink"/>
                </w:rPr>
                <w:t>https://www.nationalgeographic.com/science/earth/the-dynamic-earth/plate-te</w:t>
              </w:r>
              <w:bookmarkStart w:id="0" w:name="_GoBack"/>
              <w:bookmarkEnd w:id="0"/>
              <w:r w:rsidR="00FB72B2" w:rsidRPr="00021C6D">
                <w:rPr>
                  <w:rStyle w:val="Hyperlink"/>
                </w:rPr>
                <w:t>c</w:t>
              </w:r>
              <w:r w:rsidR="00FB72B2" w:rsidRPr="00021C6D">
                <w:rPr>
                  <w:rStyle w:val="Hyperlink"/>
                </w:rPr>
                <w:t>tonics/</w:t>
              </w:r>
            </w:hyperlink>
            <w:r w:rsidR="00FB72B2">
              <w:t xml:space="preserve"> - National geographic, plate tectonics 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4131F"/>
    <w:rsid w:val="00056319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E244B"/>
    <w:rsid w:val="00B07D94"/>
    <w:rsid w:val="00B11872"/>
    <w:rsid w:val="00B15BF2"/>
    <w:rsid w:val="00B25A25"/>
    <w:rsid w:val="00B47854"/>
    <w:rsid w:val="00B70D66"/>
    <w:rsid w:val="00B77B29"/>
    <w:rsid w:val="00BA2F0A"/>
    <w:rsid w:val="00BC1018"/>
    <w:rsid w:val="00BC134D"/>
    <w:rsid w:val="00C43366"/>
    <w:rsid w:val="00C90BC8"/>
    <w:rsid w:val="00CE61E0"/>
    <w:rsid w:val="00CF03BB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B72B2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  <w:style w:type="character" w:customStyle="1" w:styleId="Heading2Char">
    <w:name w:val="Heading 2 Char"/>
    <w:basedOn w:val="DefaultParagraphFont"/>
    <w:link w:val="Heading2"/>
    <w:uiPriority w:val="9"/>
    <w:semiHidden/>
    <w:rsid w:val="00FB7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7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26" Type="http://schemas.openxmlformats.org/officeDocument/2006/relationships/hyperlink" Target="https://www.netflix.com/gb/title/8013488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guardian.com/world/volcanoes" TargetMode="External"/><Relationship Id="rId34" Type="http://schemas.openxmlformats.org/officeDocument/2006/relationships/hyperlink" Target="https://www.volcanodiscovery.com/earthquakes/volcanoe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brownsbfs.co.uk/Product/Browne-Gerald-A/Slide/9781453268407" TargetMode="External"/><Relationship Id="rId25" Type="http://schemas.openxmlformats.org/officeDocument/2006/relationships/hyperlink" Target="https://www.bbc.co.uk/iplayer/episode/p08xc2v8/a-perfect-planet-series-1-1-volcano" TargetMode="External"/><Relationship Id="rId33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sbfs.co.uk/Product/Hernon-Peter/84/9781891053627" TargetMode="External"/><Relationship Id="rId20" Type="http://schemas.openxmlformats.org/officeDocument/2006/relationships/hyperlink" Target="https://www.sciencedaily.com/news/earth_climate/volcanoes/" TargetMode="External"/><Relationship Id="rId29" Type="http://schemas.openxmlformats.org/officeDocument/2006/relationships/hyperlink" Target="https://soundcloud.com/rgsibg/plate-tectonics-and-earthquake-prediction-with-dr-rebecca-be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5.png"/><Relationship Id="rId28" Type="http://schemas.openxmlformats.org/officeDocument/2006/relationships/image" Target="media/image12.svg"/><Relationship Id="rId36" Type="http://schemas.openxmlformats.org/officeDocument/2006/relationships/fontTable" Target="fontTable.xml"/><Relationship Id="rId19" Type="http://schemas.openxmlformats.org/officeDocument/2006/relationships/image" Target="media/image8.svg"/><Relationship Id="rId31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theguardian.com/world/earthquakes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bbc.co.uk/programmes/w3csz1pm" TargetMode="External"/><Relationship Id="rId35" Type="http://schemas.openxmlformats.org/officeDocument/2006/relationships/hyperlink" Target="https://www.nationalgeographic.com/science/earth/the-dynamic-earth/plate-tecto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F57BC-9F53-4BA5-A09F-17AD64F7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7492-de93-46b6-8ec4-39fcb967fb2c"/>
    <ds:schemaRef ds:uri="1a81dbfc-6715-422b-bea6-f8342737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42337492-de93-46b6-8ec4-39fcb967fb2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81dbfc-6715-422b-bea6-f83427372c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10</cp:revision>
  <dcterms:created xsi:type="dcterms:W3CDTF">2020-03-31T14:55:00Z</dcterms:created>
  <dcterms:modified xsi:type="dcterms:W3CDTF">2021-08-24T19:06:00Z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